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319" w:rsidRDefault="009B7319"/>
    <w:p w:rsidR="009B7319" w:rsidRDefault="009B7319"/>
    <w:p w:rsidR="009B7319" w:rsidRDefault="009B7319"/>
    <w:p w:rsidR="009B7319" w:rsidRDefault="009B7319"/>
    <w:p w:rsidR="009B7319" w:rsidRDefault="009B7319"/>
    <w:p w:rsidR="009B7319" w:rsidRDefault="009B7319"/>
    <w:p w:rsidR="00F265F2" w:rsidRDefault="00F265F2"/>
    <w:p w:rsidR="00F265F2" w:rsidRDefault="00F265F2"/>
    <w:p w:rsidR="009B7319" w:rsidRDefault="009B7319"/>
    <w:p w:rsidR="009B7319" w:rsidRPr="00955BAB" w:rsidRDefault="0075511D" w:rsidP="009B731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Employee Stock Option</w:t>
      </w:r>
    </w:p>
    <w:p w:rsidR="009B7319" w:rsidRPr="00955BAB" w:rsidRDefault="0075511D" w:rsidP="009B7319">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Student Name</w:t>
      </w:r>
    </w:p>
    <w:p w:rsidR="009B7319" w:rsidRPr="00955BAB" w:rsidRDefault="0075511D" w:rsidP="009B7319">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Institution Affiliation</w:t>
      </w:r>
    </w:p>
    <w:p w:rsidR="009B7319" w:rsidRPr="00955BAB" w:rsidRDefault="0075511D" w:rsidP="009B7319">
      <w:pPr>
        <w:spacing w:line="480" w:lineRule="auto"/>
        <w:jc w:val="center"/>
        <w:rPr>
          <w:rFonts w:ascii="Times New Roman" w:hAnsi="Times New Roman" w:cs="Times New Roman"/>
          <w:color w:val="000000" w:themeColor="text1"/>
          <w:sz w:val="24"/>
          <w:szCs w:val="24"/>
        </w:rPr>
      </w:pPr>
      <w:r w:rsidRPr="00955BAB">
        <w:rPr>
          <w:rFonts w:ascii="Times New Roman" w:hAnsi="Times New Roman" w:cs="Times New Roman"/>
          <w:color w:val="000000" w:themeColor="text1"/>
          <w:sz w:val="24"/>
          <w:szCs w:val="24"/>
        </w:rPr>
        <w:t>Date</w:t>
      </w:r>
    </w:p>
    <w:p w:rsidR="009B7319" w:rsidRDefault="009B7319" w:rsidP="009B7319">
      <w:pPr>
        <w:jc w:val="center"/>
      </w:pPr>
    </w:p>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Default="009B7319"/>
    <w:p w:rsidR="009B7319" w:rsidRPr="009B7319" w:rsidRDefault="0075511D" w:rsidP="009B7319">
      <w:pPr>
        <w:spacing w:after="0" w:line="480" w:lineRule="auto"/>
        <w:ind w:firstLine="720"/>
        <w:jc w:val="center"/>
        <w:rPr>
          <w:rFonts w:ascii="Times New Roman" w:hAnsi="Times New Roman" w:cs="Times New Roman"/>
          <w:sz w:val="24"/>
          <w:szCs w:val="24"/>
        </w:rPr>
      </w:pPr>
      <w:r w:rsidRPr="009B7319">
        <w:rPr>
          <w:rFonts w:ascii="Times New Roman" w:hAnsi="Times New Roman" w:cs="Times New Roman"/>
          <w:sz w:val="24"/>
          <w:szCs w:val="24"/>
        </w:rPr>
        <w:lastRenderedPageBreak/>
        <w:t>Employee Stock Option</w:t>
      </w:r>
    </w:p>
    <w:p w:rsidR="009B7319" w:rsidRPr="009B7319" w:rsidRDefault="0075511D" w:rsidP="009B7319">
      <w:pPr>
        <w:spacing w:after="0" w:line="480" w:lineRule="auto"/>
        <w:ind w:firstLine="720"/>
        <w:rPr>
          <w:rFonts w:ascii="Times New Roman" w:hAnsi="Times New Roman" w:cs="Times New Roman"/>
          <w:sz w:val="24"/>
          <w:szCs w:val="24"/>
        </w:rPr>
      </w:pPr>
      <w:r w:rsidRPr="009B7319">
        <w:rPr>
          <w:rFonts w:ascii="Times New Roman" w:hAnsi="Times New Roman" w:cs="Times New Roman"/>
          <w:sz w:val="24"/>
          <w:szCs w:val="24"/>
        </w:rPr>
        <w:t xml:space="preserve">The argument that is provided by John Jones is correct concerning the employee stock options. Various benefits are linked to the equity compensation, as </w:t>
      </w:r>
      <w:r w:rsidR="00774AA3">
        <w:rPr>
          <w:rFonts w:ascii="Times New Roman" w:hAnsi="Times New Roman" w:cs="Times New Roman"/>
          <w:sz w:val="24"/>
          <w:szCs w:val="24"/>
        </w:rPr>
        <w:t>reiterated by Jones</w:t>
      </w:r>
      <w:r w:rsidRPr="009B7319">
        <w:rPr>
          <w:rFonts w:ascii="Times New Roman" w:hAnsi="Times New Roman" w:cs="Times New Roman"/>
          <w:sz w:val="24"/>
          <w:szCs w:val="24"/>
        </w:rPr>
        <w:t xml:space="preserve"> on the issue of own corporate stock. The equity in the compensation plan will ensure that there is an opportunity to segment the success of the company via the stock holdings</w:t>
      </w:r>
      <w:r w:rsidR="00F265F2" w:rsidRPr="00F265F2">
        <w:rPr>
          <w:rFonts w:ascii="Times New Roman" w:hAnsi="Times New Roman" w:cs="Times New Roman"/>
          <w:color w:val="000000"/>
          <w:sz w:val="24"/>
          <w:szCs w:val="24"/>
          <w:shd w:val="clear" w:color="auto" w:fill="FFFFFF"/>
        </w:rPr>
        <w:t xml:space="preserve"> </w:t>
      </w:r>
      <w:r w:rsidR="00F265F2">
        <w:rPr>
          <w:rFonts w:ascii="Times New Roman" w:hAnsi="Times New Roman" w:cs="Times New Roman"/>
          <w:color w:val="000000"/>
          <w:sz w:val="24"/>
          <w:szCs w:val="24"/>
          <w:shd w:val="clear" w:color="auto" w:fill="FFFFFF"/>
        </w:rPr>
        <w:t xml:space="preserve">(Huson, </w:t>
      </w:r>
      <w:r w:rsidR="00F265F2" w:rsidRPr="009B7319">
        <w:rPr>
          <w:rFonts w:ascii="Times New Roman" w:hAnsi="Times New Roman" w:cs="Times New Roman"/>
          <w:color w:val="000000"/>
          <w:sz w:val="24"/>
          <w:szCs w:val="24"/>
          <w:shd w:val="clear" w:color="auto" w:fill="FFFFFF"/>
        </w:rPr>
        <w:t>&amp; Wier,</w:t>
      </w:r>
      <w:r w:rsidR="00F265F2">
        <w:rPr>
          <w:rFonts w:ascii="Times New Roman" w:hAnsi="Times New Roman" w:cs="Times New Roman"/>
          <w:color w:val="000000"/>
          <w:sz w:val="24"/>
          <w:szCs w:val="24"/>
          <w:shd w:val="clear" w:color="auto" w:fill="FFFFFF"/>
        </w:rPr>
        <w:t xml:space="preserve"> 2012)</w:t>
      </w:r>
      <w:r w:rsidRPr="009B7319">
        <w:rPr>
          <w:rFonts w:ascii="Times New Roman" w:hAnsi="Times New Roman" w:cs="Times New Roman"/>
          <w:sz w:val="24"/>
          <w:szCs w:val="24"/>
        </w:rPr>
        <w:t>. When there is equity compensation, there is pride in the ownership of the company. The employees feel that they are motivated and become more productive because of their ownership of the company's stake. There is a representation of the employees' contribution to the employer when the compensation is equitable. There is also a significant advantage to the tax savings during the disposal and sale of the company's share. The argument provided by Marcy is valid; however, the belief that dilution of shares is a bad thing is a misconception. It is significant to bring new talent to the picture of a company to enhance the effectiveness of the business</w:t>
      </w:r>
      <w:r w:rsidR="00011B93">
        <w:rPr>
          <w:rFonts w:ascii="Times New Roman" w:hAnsi="Times New Roman" w:cs="Times New Roman"/>
          <w:sz w:val="24"/>
          <w:szCs w:val="24"/>
        </w:rPr>
        <w:t xml:space="preserve"> through equitable shares</w:t>
      </w:r>
      <w:r w:rsidRPr="009B7319">
        <w:rPr>
          <w:rFonts w:ascii="Times New Roman" w:hAnsi="Times New Roman" w:cs="Times New Roman"/>
          <w:sz w:val="24"/>
          <w:szCs w:val="24"/>
        </w:rPr>
        <w:t xml:space="preserve">. Therefore, the argument provided by John Jones provides concepts that are beneficial to the company. </w:t>
      </w: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Default="009B7319" w:rsidP="009B7319">
      <w:pPr>
        <w:spacing w:after="0" w:line="480" w:lineRule="auto"/>
        <w:ind w:firstLine="720"/>
        <w:rPr>
          <w:rFonts w:ascii="Times New Roman" w:hAnsi="Times New Roman" w:cs="Times New Roman"/>
          <w:sz w:val="24"/>
          <w:szCs w:val="24"/>
        </w:rPr>
      </w:pPr>
    </w:p>
    <w:p w:rsidR="009B7319" w:rsidRPr="009B7319" w:rsidRDefault="0075511D" w:rsidP="009B7319">
      <w:pPr>
        <w:spacing w:after="0" w:line="480" w:lineRule="auto"/>
        <w:ind w:firstLine="720"/>
        <w:jc w:val="center"/>
        <w:rPr>
          <w:rFonts w:ascii="Times New Roman" w:hAnsi="Times New Roman" w:cs="Times New Roman"/>
          <w:sz w:val="24"/>
          <w:szCs w:val="24"/>
        </w:rPr>
      </w:pPr>
      <w:r w:rsidRPr="009B7319">
        <w:rPr>
          <w:rFonts w:ascii="Times New Roman" w:hAnsi="Times New Roman" w:cs="Times New Roman"/>
          <w:sz w:val="24"/>
          <w:szCs w:val="24"/>
        </w:rPr>
        <w:lastRenderedPageBreak/>
        <w:t>References</w:t>
      </w:r>
    </w:p>
    <w:p w:rsidR="00311BEC" w:rsidRPr="009B7319" w:rsidRDefault="0075511D" w:rsidP="009B7319">
      <w:pPr>
        <w:spacing w:after="0" w:line="480" w:lineRule="auto"/>
        <w:ind w:left="720" w:hanging="720"/>
        <w:rPr>
          <w:rFonts w:ascii="Times New Roman" w:hAnsi="Times New Roman" w:cs="Times New Roman"/>
          <w:i/>
          <w:iCs/>
          <w:color w:val="000000"/>
          <w:sz w:val="24"/>
          <w:szCs w:val="24"/>
          <w:shd w:val="clear" w:color="auto" w:fill="FFFFFF"/>
        </w:rPr>
      </w:pPr>
      <w:r w:rsidRPr="009B7319">
        <w:rPr>
          <w:rFonts w:ascii="Times New Roman" w:hAnsi="Times New Roman" w:cs="Times New Roman"/>
          <w:color w:val="000000"/>
          <w:sz w:val="24"/>
          <w:szCs w:val="24"/>
          <w:shd w:val="clear" w:color="auto" w:fill="FFFFFF"/>
        </w:rPr>
        <w:t xml:space="preserve">Huson, M., &amp; Wier, H. (2012). Taking Stock of the Flow: Firm Attributes and Equity-Based Compensation 1992-2009. </w:t>
      </w:r>
      <w:r w:rsidRPr="009B7319">
        <w:rPr>
          <w:rFonts w:ascii="Times New Roman" w:hAnsi="Times New Roman" w:cs="Times New Roman"/>
          <w:i/>
          <w:iCs/>
          <w:color w:val="000000"/>
          <w:sz w:val="24"/>
          <w:szCs w:val="24"/>
          <w:shd w:val="clear" w:color="auto" w:fill="FFFFFF"/>
        </w:rPr>
        <w:t>SSRN Electronic Journal</w:t>
      </w:r>
      <w:r w:rsidRPr="009B7319">
        <w:rPr>
          <w:rFonts w:ascii="Times New Roman" w:hAnsi="Times New Roman" w:cs="Times New Roman"/>
          <w:color w:val="000000"/>
          <w:sz w:val="24"/>
          <w:szCs w:val="24"/>
          <w:shd w:val="clear" w:color="auto" w:fill="FFFFFF"/>
        </w:rPr>
        <w:t>. doi: 10.2139/ssrn.1984215</w:t>
      </w:r>
    </w:p>
    <w:sectPr w:rsidR="00311BEC" w:rsidRPr="009B7319" w:rsidSect="009B731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9F9" w:rsidRDefault="00DE59F9">
      <w:pPr>
        <w:spacing w:after="0" w:line="240" w:lineRule="auto"/>
      </w:pPr>
      <w:r>
        <w:separator/>
      </w:r>
    </w:p>
  </w:endnote>
  <w:endnote w:type="continuationSeparator" w:id="1">
    <w:p w:rsidR="00DE59F9" w:rsidRDefault="00DE5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9F9" w:rsidRDefault="00DE59F9">
      <w:pPr>
        <w:spacing w:after="0" w:line="240" w:lineRule="auto"/>
      </w:pPr>
      <w:r>
        <w:separator/>
      </w:r>
    </w:p>
  </w:footnote>
  <w:footnote w:type="continuationSeparator" w:id="1">
    <w:p w:rsidR="00DE59F9" w:rsidRDefault="00DE59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19" w:rsidRDefault="0075511D" w:rsidP="009B7319">
    <w:pPr>
      <w:pStyle w:val="Header"/>
    </w:pPr>
    <w:r w:rsidRPr="009B7319">
      <w:rPr>
        <w:rFonts w:ascii="Times New Roman" w:hAnsi="Times New Roman" w:cs="Times New Roman"/>
        <w:sz w:val="24"/>
        <w:szCs w:val="24"/>
      </w:rPr>
      <w:t>EMPLOYEE STOCK OPTION</w:t>
    </w:r>
    <w:sdt>
      <w:sdtPr>
        <w:rPr>
          <w:rFonts w:ascii="Times New Roman" w:hAnsi="Times New Roman" w:cs="Times New Roman"/>
          <w:sz w:val="24"/>
          <w:szCs w:val="24"/>
        </w:rPr>
        <w:id w:val="2146615039"/>
        <w:docPartObj>
          <w:docPartGallery w:val="Page Numbers (Top of Page)"/>
          <w:docPartUnique/>
        </w:docPartObj>
      </w:sdtPr>
      <w:sdtEndPr>
        <w:rPr>
          <w:noProof/>
        </w:rPr>
      </w:sdtEndPr>
      <w:sdtContent>
        <w:r w:rsidR="00F265F2">
          <w:rPr>
            <w:rFonts w:ascii="Times New Roman" w:hAnsi="Times New Roman" w:cs="Times New Roman"/>
            <w:sz w:val="24"/>
            <w:szCs w:val="24"/>
          </w:rPr>
          <w:t xml:space="preserve">                                                                                               </w:t>
        </w:r>
        <w:r w:rsidR="00895F0B" w:rsidRPr="009B7319">
          <w:rPr>
            <w:rFonts w:ascii="Times New Roman" w:hAnsi="Times New Roman" w:cs="Times New Roman"/>
            <w:sz w:val="24"/>
            <w:szCs w:val="24"/>
          </w:rPr>
          <w:fldChar w:fldCharType="begin"/>
        </w:r>
        <w:r w:rsidRPr="009B7319">
          <w:rPr>
            <w:rFonts w:ascii="Times New Roman" w:hAnsi="Times New Roman" w:cs="Times New Roman"/>
            <w:sz w:val="24"/>
            <w:szCs w:val="24"/>
          </w:rPr>
          <w:instrText xml:space="preserve"> PAGE   \* MERGEFORMAT </w:instrText>
        </w:r>
        <w:r w:rsidR="00895F0B" w:rsidRPr="009B7319">
          <w:rPr>
            <w:rFonts w:ascii="Times New Roman" w:hAnsi="Times New Roman" w:cs="Times New Roman"/>
            <w:sz w:val="24"/>
            <w:szCs w:val="24"/>
          </w:rPr>
          <w:fldChar w:fldCharType="separate"/>
        </w:r>
        <w:r w:rsidR="00F16D60">
          <w:rPr>
            <w:rFonts w:ascii="Times New Roman" w:hAnsi="Times New Roman" w:cs="Times New Roman"/>
            <w:noProof/>
            <w:sz w:val="24"/>
            <w:szCs w:val="24"/>
          </w:rPr>
          <w:t>3</w:t>
        </w:r>
        <w:r w:rsidR="00895F0B" w:rsidRPr="009B7319">
          <w:rPr>
            <w:rFonts w:ascii="Times New Roman" w:hAnsi="Times New Roman" w:cs="Times New Roman"/>
            <w:noProof/>
            <w:sz w:val="24"/>
            <w:szCs w:val="24"/>
          </w:rPr>
          <w:fldChar w:fldCharType="end"/>
        </w:r>
      </w:sdtContent>
    </w:sdt>
  </w:p>
  <w:p w:rsidR="009B7319" w:rsidRDefault="009B73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19" w:rsidRPr="009B7319" w:rsidRDefault="0075511D" w:rsidP="009B7319">
    <w:pPr>
      <w:pStyle w:val="Header"/>
      <w:rPr>
        <w:rFonts w:ascii="Times New Roman" w:hAnsi="Times New Roman" w:cs="Times New Roman"/>
        <w:sz w:val="24"/>
        <w:szCs w:val="24"/>
      </w:rPr>
    </w:pPr>
    <w:r w:rsidRPr="009B7319">
      <w:rPr>
        <w:rFonts w:ascii="Times New Roman" w:hAnsi="Times New Roman" w:cs="Times New Roman"/>
        <w:sz w:val="24"/>
        <w:szCs w:val="24"/>
      </w:rPr>
      <w:t>Running head: EMPLOYEE STOCK OPTION</w:t>
    </w:r>
    <w:sdt>
      <w:sdtPr>
        <w:rPr>
          <w:rFonts w:ascii="Times New Roman" w:hAnsi="Times New Roman" w:cs="Times New Roman"/>
          <w:sz w:val="24"/>
          <w:szCs w:val="24"/>
        </w:rPr>
        <w:id w:val="-847170665"/>
        <w:docPartObj>
          <w:docPartGallery w:val="Page Numbers (Top of Page)"/>
          <w:docPartUnique/>
        </w:docPartObj>
      </w:sdtPr>
      <w:sdtEndPr>
        <w:rPr>
          <w:noProof/>
        </w:rPr>
      </w:sdtEndPr>
      <w:sdtContent>
        <w:r w:rsidR="00F265F2">
          <w:rPr>
            <w:rFonts w:ascii="Times New Roman" w:hAnsi="Times New Roman" w:cs="Times New Roman"/>
            <w:sz w:val="24"/>
            <w:szCs w:val="24"/>
          </w:rPr>
          <w:t xml:space="preserve">                                                               </w:t>
        </w:r>
        <w:r w:rsidR="00895F0B" w:rsidRPr="009B7319">
          <w:rPr>
            <w:rFonts w:ascii="Times New Roman" w:hAnsi="Times New Roman" w:cs="Times New Roman"/>
            <w:sz w:val="24"/>
            <w:szCs w:val="24"/>
          </w:rPr>
          <w:fldChar w:fldCharType="begin"/>
        </w:r>
        <w:r w:rsidRPr="009B7319">
          <w:rPr>
            <w:rFonts w:ascii="Times New Roman" w:hAnsi="Times New Roman" w:cs="Times New Roman"/>
            <w:sz w:val="24"/>
            <w:szCs w:val="24"/>
          </w:rPr>
          <w:instrText xml:space="preserve"> PAGE   \* MERGEFORMAT </w:instrText>
        </w:r>
        <w:r w:rsidR="00895F0B" w:rsidRPr="009B7319">
          <w:rPr>
            <w:rFonts w:ascii="Times New Roman" w:hAnsi="Times New Roman" w:cs="Times New Roman"/>
            <w:sz w:val="24"/>
            <w:szCs w:val="24"/>
          </w:rPr>
          <w:fldChar w:fldCharType="separate"/>
        </w:r>
        <w:r w:rsidR="00F16D60">
          <w:rPr>
            <w:rFonts w:ascii="Times New Roman" w:hAnsi="Times New Roman" w:cs="Times New Roman"/>
            <w:noProof/>
            <w:sz w:val="24"/>
            <w:szCs w:val="24"/>
          </w:rPr>
          <w:t>1</w:t>
        </w:r>
        <w:r w:rsidR="00895F0B" w:rsidRPr="009B7319">
          <w:rPr>
            <w:rFonts w:ascii="Times New Roman" w:hAnsi="Times New Roman" w:cs="Times New Roman"/>
            <w:noProof/>
            <w:sz w:val="24"/>
            <w:szCs w:val="24"/>
          </w:rPr>
          <w:fldChar w:fldCharType="end"/>
        </w:r>
      </w:sdtContent>
    </w:sdt>
  </w:p>
  <w:p w:rsidR="009B7319" w:rsidRPr="009B7319" w:rsidRDefault="009B731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3MTMwMTIzMjcxtDRS0lEKTi0uzszPAykwqgUApY7EwiwAAAA="/>
  </w:docVars>
  <w:rsids>
    <w:rsidRoot w:val="0065436F"/>
    <w:rsid w:val="00011B93"/>
    <w:rsid w:val="00311BEC"/>
    <w:rsid w:val="0065436F"/>
    <w:rsid w:val="0075511D"/>
    <w:rsid w:val="00774AA3"/>
    <w:rsid w:val="00895F0B"/>
    <w:rsid w:val="008F78CE"/>
    <w:rsid w:val="00955BAB"/>
    <w:rsid w:val="009B7319"/>
    <w:rsid w:val="00AD64CC"/>
    <w:rsid w:val="00CE2040"/>
    <w:rsid w:val="00DE59F9"/>
    <w:rsid w:val="00E47C5D"/>
    <w:rsid w:val="00F13AB4"/>
    <w:rsid w:val="00F16D60"/>
    <w:rsid w:val="00F265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0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319"/>
  </w:style>
  <w:style w:type="paragraph" w:styleId="Footer">
    <w:name w:val="footer"/>
    <w:basedOn w:val="Normal"/>
    <w:link w:val="FooterChar"/>
    <w:uiPriority w:val="99"/>
    <w:unhideWhenUsed/>
    <w:rsid w:val="009B7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3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2020-05-12T12:25:00Z</dcterms:created>
  <dcterms:modified xsi:type="dcterms:W3CDTF">2020-05-12T12:25:00Z</dcterms:modified>
</cp:coreProperties>
</file>